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412D8E" w:rsidP="0059752B">
                            <w:pPr>
                              <w:jc w:val="right"/>
                              <w:rPr>
                                <w:rFonts w:ascii="Gill Sans MT" w:hAnsi="Gill Sans MT"/>
                                <w:b/>
                                <w:sz w:val="28"/>
                              </w:rPr>
                            </w:pPr>
                            <w:r>
                              <w:rPr>
                                <w:rFonts w:ascii="Gill Sans MT" w:hAnsi="Gill Sans MT"/>
                                <w:b/>
                                <w:sz w:val="28"/>
                              </w:rPr>
                              <w:t>MAURA L. HUGHES</w:t>
                            </w:r>
                          </w:p>
                          <w:p w:rsidR="0059752B" w:rsidRPr="003C4FBC" w:rsidRDefault="00412D8E" w:rsidP="0059752B">
                            <w:pPr>
                              <w:jc w:val="right"/>
                              <w:rPr>
                                <w:rFonts w:ascii="Gill Sans MT" w:hAnsi="Gill Sans MT"/>
                                <w:sz w:val="24"/>
                                <w:szCs w:val="24"/>
                              </w:rPr>
                            </w:pPr>
                            <w:r>
                              <w:rPr>
                                <w:rFonts w:ascii="Gill Sans MT" w:hAnsi="Gill Sans MT"/>
                                <w:sz w:val="24"/>
                                <w:szCs w:val="24"/>
                              </w:rPr>
                              <w:t>Partner; Calfee Halter &amp; Griswold LLP</w:t>
                            </w:r>
                          </w:p>
                          <w:p w:rsidR="0059752B" w:rsidRPr="003C4FBC" w:rsidRDefault="00412D8E" w:rsidP="0059752B">
                            <w:pPr>
                              <w:jc w:val="right"/>
                              <w:rPr>
                                <w:rFonts w:ascii="Gill Sans MT" w:hAnsi="Gill Sans MT"/>
                                <w:sz w:val="24"/>
                                <w:szCs w:val="24"/>
                              </w:rPr>
                            </w:pPr>
                            <w:r>
                              <w:rPr>
                                <w:rFonts w:ascii="Gill Sans MT" w:hAnsi="Gill Sans MT"/>
                                <w:sz w:val="24"/>
                                <w:szCs w:val="24"/>
                              </w:rPr>
                              <w:t>May 1, 2008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412D8E" w:rsidP="0059752B">
                      <w:pPr>
                        <w:jc w:val="right"/>
                        <w:rPr>
                          <w:rFonts w:ascii="Gill Sans MT" w:hAnsi="Gill Sans MT"/>
                          <w:b/>
                          <w:sz w:val="28"/>
                        </w:rPr>
                      </w:pPr>
                      <w:r>
                        <w:rPr>
                          <w:rFonts w:ascii="Gill Sans MT" w:hAnsi="Gill Sans MT"/>
                          <w:b/>
                          <w:sz w:val="28"/>
                        </w:rPr>
                        <w:t>MAURA L. HUGHES</w:t>
                      </w:r>
                    </w:p>
                    <w:p w:rsidR="0059752B" w:rsidRPr="003C4FBC" w:rsidRDefault="00412D8E" w:rsidP="0059752B">
                      <w:pPr>
                        <w:jc w:val="right"/>
                        <w:rPr>
                          <w:rFonts w:ascii="Gill Sans MT" w:hAnsi="Gill Sans MT"/>
                          <w:sz w:val="24"/>
                          <w:szCs w:val="24"/>
                        </w:rPr>
                      </w:pPr>
                      <w:r>
                        <w:rPr>
                          <w:rFonts w:ascii="Gill Sans MT" w:hAnsi="Gill Sans MT"/>
                          <w:sz w:val="24"/>
                          <w:szCs w:val="24"/>
                        </w:rPr>
                        <w:t>Partner; Calfee Halter &amp; Griswold LLP</w:t>
                      </w:r>
                    </w:p>
                    <w:p w:rsidR="0059752B" w:rsidRPr="003C4FBC" w:rsidRDefault="00412D8E" w:rsidP="0059752B">
                      <w:pPr>
                        <w:jc w:val="right"/>
                        <w:rPr>
                          <w:rFonts w:ascii="Gill Sans MT" w:hAnsi="Gill Sans MT"/>
                          <w:sz w:val="24"/>
                          <w:szCs w:val="24"/>
                        </w:rPr>
                      </w:pPr>
                      <w:r>
                        <w:rPr>
                          <w:rFonts w:ascii="Gill Sans MT" w:hAnsi="Gill Sans MT"/>
                          <w:sz w:val="24"/>
                          <w:szCs w:val="24"/>
                        </w:rPr>
                        <w:t>May 1, 2008</w:t>
                      </w:r>
                    </w:p>
                  </w:txbxContent>
                </v:textbox>
                <w10:wrap anchorx="margin"/>
              </v:shape>
            </w:pict>
          </mc:Fallback>
        </mc:AlternateContent>
      </w:r>
    </w:p>
    <w:p w:rsidR="0059752B" w:rsidRDefault="0059752B" w:rsidP="00C40914">
      <w:pPr>
        <w:jc w:val="center"/>
        <w:rPr>
          <w:b/>
        </w:rPr>
      </w:pPr>
    </w:p>
    <w:p w:rsidR="00DD5274" w:rsidRDefault="00412D8E" w:rsidP="00DD5274">
      <w:pPr>
        <w:jc w:val="both"/>
        <w:rPr>
          <w:rFonts w:ascii="Gill Sans MT" w:hAnsi="Gill Sans MT"/>
          <w:sz w:val="24"/>
        </w:rPr>
      </w:pPr>
      <w:bookmarkStart w:id="0" w:name="_GoBack"/>
      <w:bookmarkEnd w:id="0"/>
      <w:r>
        <w:rPr>
          <w:rFonts w:ascii="Gill Sans MT" w:hAnsi="Gill Sans MT"/>
          <w:sz w:val="24"/>
        </w:rPr>
        <w:t>Ms. Hughes</w:t>
      </w:r>
      <w:r w:rsidR="00DD5274" w:rsidRPr="00DD5274">
        <w:rPr>
          <w:rFonts w:ascii="Gill Sans MT" w:hAnsi="Gill Sans MT"/>
          <w:sz w:val="24"/>
        </w:rPr>
        <w:t xml:space="preserve"> is a partner </w:t>
      </w:r>
      <w:r>
        <w:rPr>
          <w:rFonts w:ascii="Gill Sans MT" w:hAnsi="Gill Sans MT"/>
          <w:sz w:val="24"/>
        </w:rPr>
        <w:t xml:space="preserve">and Co-Chair </w:t>
      </w:r>
      <w:r w:rsidR="00DD5274" w:rsidRPr="00DD5274">
        <w:rPr>
          <w:rFonts w:ascii="Gill Sans MT" w:hAnsi="Gill Sans MT"/>
          <w:sz w:val="24"/>
        </w:rPr>
        <w:t>in the litigation group of law firm Calfee Halter &amp; Griswold LLP, where her focus is on complex commercial litigation, antitrust and trade regulation and counseling, and municipal civil rights defense.  She handles all aspects of litigation, including pretrial discovery, depositions, trial in both Ohio and federal courts, and appellate briefing and argument in the Ohio and federal Courts of Appeals.</w:t>
      </w:r>
    </w:p>
    <w:p w:rsidR="00412D8E" w:rsidRPr="00DD5274" w:rsidRDefault="00412D8E" w:rsidP="00DD5274">
      <w:pPr>
        <w:jc w:val="both"/>
        <w:rPr>
          <w:rFonts w:ascii="Gill Sans MT" w:hAnsi="Gill Sans MT"/>
          <w:sz w:val="24"/>
        </w:rPr>
      </w:pPr>
    </w:p>
    <w:p w:rsidR="00DD5274" w:rsidRDefault="00412D8E" w:rsidP="00DD5274">
      <w:pPr>
        <w:jc w:val="both"/>
        <w:rPr>
          <w:rFonts w:ascii="Gill Sans MT" w:hAnsi="Gill Sans MT"/>
          <w:sz w:val="24"/>
        </w:rPr>
      </w:pPr>
      <w:r>
        <w:rPr>
          <w:rFonts w:ascii="Gill Sans MT" w:hAnsi="Gill Sans MT"/>
          <w:sz w:val="24"/>
        </w:rPr>
        <w:t>Ms. Hughes’</w:t>
      </w:r>
      <w:r w:rsidR="00DD5274" w:rsidRPr="00DD5274">
        <w:rPr>
          <w:rFonts w:ascii="Gill Sans MT" w:hAnsi="Gill Sans MT"/>
          <w:sz w:val="24"/>
        </w:rPr>
        <w:t xml:space="preserve"> work in the area of antitrust and trade regulation has included both litigation and client counseling on the Sherman Act and Robinson-Patman Act, as well as state dealer protection statutes.  </w:t>
      </w:r>
      <w:r>
        <w:rPr>
          <w:rFonts w:ascii="Gill Sans MT" w:hAnsi="Gill Sans MT"/>
          <w:sz w:val="24"/>
        </w:rPr>
        <w:t>She</w:t>
      </w:r>
      <w:r w:rsidR="00DD5274" w:rsidRPr="00DD5274">
        <w:rPr>
          <w:rFonts w:ascii="Gill Sans MT" w:hAnsi="Gill Sans MT"/>
          <w:sz w:val="24"/>
        </w:rPr>
        <w:t xml:space="preserve"> regularly advises clients with respect to the antitrust risks associated with minimum resale or advertised pricing programs.  She advises clients regarding the antitrust implications of potential mergers or acquisitions, including with respect to pre-merger notification filings pursuant to the Hart Scott </w:t>
      </w:r>
      <w:proofErr w:type="spellStart"/>
      <w:r w:rsidR="00DD5274" w:rsidRPr="00DD5274">
        <w:rPr>
          <w:rFonts w:ascii="Gill Sans MT" w:hAnsi="Gill Sans MT"/>
          <w:sz w:val="24"/>
        </w:rPr>
        <w:t>Rodino</w:t>
      </w:r>
      <w:proofErr w:type="spellEnd"/>
      <w:r w:rsidR="00DD5274" w:rsidRPr="00DD5274">
        <w:rPr>
          <w:rFonts w:ascii="Gill Sans MT" w:hAnsi="Gill Sans MT"/>
          <w:sz w:val="24"/>
        </w:rPr>
        <w:t xml:space="preserve"> Act, and has successfully defended preliminary Department of Justice investigations of acquisitions.  </w:t>
      </w:r>
      <w:r>
        <w:rPr>
          <w:rFonts w:ascii="Gill Sans MT" w:hAnsi="Gill Sans MT"/>
          <w:sz w:val="24"/>
        </w:rPr>
        <w:t>She</w:t>
      </w:r>
      <w:r w:rsidR="00DD5274" w:rsidRPr="00DD5274">
        <w:rPr>
          <w:rFonts w:ascii="Gill Sans MT" w:hAnsi="Gill Sans MT"/>
          <w:sz w:val="24"/>
        </w:rPr>
        <w:t xml:space="preserve"> has extensive experience in assisting clients in developing and implementing antitrust compliance programs, including training of executives and employees.  </w:t>
      </w:r>
      <w:r>
        <w:rPr>
          <w:rFonts w:ascii="Gill Sans MT" w:hAnsi="Gill Sans MT"/>
          <w:sz w:val="24"/>
        </w:rPr>
        <w:t>Her</w:t>
      </w:r>
      <w:r w:rsidR="00DD5274" w:rsidRPr="00DD5274">
        <w:rPr>
          <w:rFonts w:ascii="Gill Sans MT" w:hAnsi="Gill Sans MT"/>
          <w:sz w:val="24"/>
        </w:rPr>
        <w:t xml:space="preserve"> experience includes serving as second-chair trial counsel in a three-month antitrust trial involving an alleged Sherman Act conspiracy.</w:t>
      </w:r>
    </w:p>
    <w:p w:rsidR="00412D8E" w:rsidRPr="00DD5274" w:rsidRDefault="00412D8E" w:rsidP="00DD5274">
      <w:pPr>
        <w:jc w:val="both"/>
        <w:rPr>
          <w:rFonts w:ascii="Gill Sans MT" w:hAnsi="Gill Sans MT"/>
          <w:sz w:val="24"/>
        </w:rPr>
      </w:pPr>
    </w:p>
    <w:p w:rsidR="00DD5274" w:rsidRDefault="00412D8E" w:rsidP="00DD5274">
      <w:pPr>
        <w:jc w:val="both"/>
        <w:rPr>
          <w:rFonts w:ascii="Gill Sans MT" w:hAnsi="Gill Sans MT"/>
          <w:sz w:val="24"/>
        </w:rPr>
      </w:pPr>
      <w:r>
        <w:rPr>
          <w:rFonts w:ascii="Gill Sans MT" w:hAnsi="Gill Sans MT"/>
          <w:sz w:val="24"/>
        </w:rPr>
        <w:t>Ms. Hughes</w:t>
      </w:r>
      <w:r w:rsidR="00DD5274" w:rsidRPr="00DD5274">
        <w:rPr>
          <w:rFonts w:ascii="Gill Sans MT" w:hAnsi="Gill Sans MT"/>
          <w:sz w:val="24"/>
        </w:rPr>
        <w:t xml:space="preserve"> serves as a director</w:t>
      </w:r>
      <w:r>
        <w:rPr>
          <w:rFonts w:ascii="Gill Sans MT" w:hAnsi="Gill Sans MT"/>
          <w:sz w:val="24"/>
        </w:rPr>
        <w:t xml:space="preserve"> and former Board Chair</w:t>
      </w:r>
      <w:r w:rsidR="00DD5274" w:rsidRPr="00DD5274">
        <w:rPr>
          <w:rFonts w:ascii="Gill Sans MT" w:hAnsi="Gill Sans MT"/>
          <w:sz w:val="24"/>
        </w:rPr>
        <w:t xml:space="preserve"> of The Music Settlement.  She also serves as a Trustee of The Art Therapy Studio.  </w:t>
      </w:r>
      <w:r>
        <w:rPr>
          <w:rFonts w:ascii="Gill Sans MT" w:hAnsi="Gill Sans MT"/>
          <w:sz w:val="24"/>
        </w:rPr>
        <w:t>She</w:t>
      </w:r>
      <w:r w:rsidR="00DD5274" w:rsidRPr="00DD5274">
        <w:rPr>
          <w:rFonts w:ascii="Gill Sans MT" w:hAnsi="Gill Sans MT"/>
          <w:sz w:val="24"/>
        </w:rPr>
        <w:t xml:space="preserve"> </w:t>
      </w:r>
      <w:r>
        <w:rPr>
          <w:rFonts w:ascii="Gill Sans MT" w:hAnsi="Gill Sans MT"/>
          <w:sz w:val="24"/>
        </w:rPr>
        <w:t>served as Former Chair of the</w:t>
      </w:r>
      <w:r w:rsidR="00DD5274" w:rsidRPr="00DD5274">
        <w:rPr>
          <w:rFonts w:ascii="Gill Sans MT" w:hAnsi="Gill Sans MT"/>
          <w:sz w:val="24"/>
        </w:rPr>
        <w:t xml:space="preserve"> Antitrust Section Council of the Ohio State Bar Association.</w:t>
      </w:r>
    </w:p>
    <w:p w:rsidR="00412D8E" w:rsidRPr="00DD5274" w:rsidRDefault="00412D8E" w:rsidP="00DD5274">
      <w:pPr>
        <w:jc w:val="both"/>
        <w:rPr>
          <w:rFonts w:ascii="Gill Sans MT" w:hAnsi="Gill Sans MT"/>
          <w:sz w:val="24"/>
        </w:rPr>
      </w:pPr>
    </w:p>
    <w:p w:rsidR="00DD5274" w:rsidRPr="00DD5274" w:rsidRDefault="00412D8E" w:rsidP="00DD5274">
      <w:pPr>
        <w:jc w:val="both"/>
        <w:rPr>
          <w:rFonts w:ascii="Gill Sans MT" w:hAnsi="Gill Sans MT"/>
          <w:sz w:val="24"/>
        </w:rPr>
      </w:pPr>
      <w:r>
        <w:rPr>
          <w:rFonts w:ascii="Gill Sans MT" w:hAnsi="Gill Sans MT"/>
          <w:sz w:val="24"/>
        </w:rPr>
        <w:t>Ms. Hughes</w:t>
      </w:r>
      <w:r w:rsidR="00DD5274" w:rsidRPr="00DD5274">
        <w:rPr>
          <w:rFonts w:ascii="Gill Sans MT" w:hAnsi="Gill Sans MT"/>
          <w:sz w:val="24"/>
        </w:rPr>
        <w:t xml:space="preserve"> served as a law clerk for U.S. District Court Judge Ann Aldrich of the Northern District of Ohio before joining Calfee in 1994.  In 1999, she was awarded a Pegasus Scholarship by the American Inns of Court and spent three months at the Inns of Court in London, England.  In 2002, </w:t>
      </w:r>
      <w:r>
        <w:rPr>
          <w:rFonts w:ascii="Gill Sans MT" w:hAnsi="Gill Sans MT"/>
          <w:sz w:val="24"/>
        </w:rPr>
        <w:t>she</w:t>
      </w:r>
      <w:r w:rsidR="00DD5274" w:rsidRPr="00DD5274">
        <w:rPr>
          <w:rFonts w:ascii="Gill Sans MT" w:hAnsi="Gill Sans MT"/>
          <w:sz w:val="24"/>
        </w:rPr>
        <w:t xml:space="preserve"> was named as a fellow of the Ohio State Bar Foundation.  </w:t>
      </w:r>
      <w:r>
        <w:rPr>
          <w:rFonts w:ascii="Gill Sans MT" w:hAnsi="Gill Sans MT"/>
          <w:sz w:val="24"/>
        </w:rPr>
        <w:t>Ms. Hughes</w:t>
      </w:r>
      <w:r w:rsidR="00DD5274" w:rsidRPr="00DD5274">
        <w:rPr>
          <w:rFonts w:ascii="Gill Sans MT" w:hAnsi="Gill Sans MT"/>
          <w:sz w:val="24"/>
        </w:rPr>
        <w:t xml:space="preserve"> became a partner at Calfee in 2003.  She graduated from Brown University (A.B. 1990, magna cum laude, Phi Beta Kappa), and Harvard Law School (J.D. 1993, cum laude).</w:t>
      </w:r>
    </w:p>
    <w:p w:rsidR="0059752B" w:rsidRDefault="0059752B" w:rsidP="00DD5274">
      <w:pPr>
        <w:jc w:val="both"/>
        <w:rPr>
          <w:rFonts w:ascii="Gill Sans MT" w:hAnsi="Gill Sans MT"/>
          <w:sz w:val="24"/>
        </w:rPr>
      </w:pPr>
    </w:p>
    <w:sectPr w:rsidR="005975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10BE"/>
    <w:multiLevelType w:val="multilevel"/>
    <w:tmpl w:val="E6DC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2024BD"/>
    <w:rsid w:val="003C4FBC"/>
    <w:rsid w:val="00401CA3"/>
    <w:rsid w:val="00412D8E"/>
    <w:rsid w:val="0043514E"/>
    <w:rsid w:val="0059752B"/>
    <w:rsid w:val="0062052E"/>
    <w:rsid w:val="00B34487"/>
    <w:rsid w:val="00C40914"/>
    <w:rsid w:val="00DD527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6D10B"/>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2021-07-22T13:25:00Z</dcterms:created>
  <dcterms:modified xsi:type="dcterms:W3CDTF">2021-07-22T13:33:00Z</dcterms:modified>
</cp:coreProperties>
</file>